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Interruptor crepuscular</w:t>
      </w:r>
    </w:p>
    <w:p/>
    <w:p>
      <w:pPr/>
      <w:r>
        <w:rPr>
          <w:b w:val="1"/>
          <w:bCs w:val="1"/>
        </w:rPr>
        <w:t xml:space="preserve">Light Sensor Dual</w:t>
      </w:r>
    </w:p>
    <w:p>
      <w:pPr/>
      <w:r>
        <w:rPr>
          <w:b w:val="1"/>
          <w:bCs w:val="1"/>
        </w:rPr>
        <w:t xml:space="preserve">KNX - empotrado redondo V3</w:t>
      </w:r>
    </w:p>
    <w:p/>
    <w:p>
      <w:pPr/>
      <w:r>
        <w:rPr/>
        <w:t xml:space="preserve">Dimensiones (Ø x alt.): 124 x 51 mm;Garantía de fabricante: 5 años;Configuración mediante: Software ETS, Mando a distancia, Bus, Smart Remote;Variante: KNX - empotrado redondo;UE1, EAN: 4007841058340;Acabado: Regulador de luz constante;Aplicación, lugar: Zona exterior, Interior;Aplicación, sala: Aulas, Oficina particular, Oficina colectiva, Estantería automatizada, Sala de conferencias / sala de reuniones, Interior;Color: Blanco;Color, RAL: 9003;Incluye soporte esquinero de pared: No;Lugar de instalación: Pared, Techo;Tipo de montaje: Empotrado, Pared, Techo;Índice de protección: IP 20;Temperatura ambiente: de -20 a 50 °C;Tensión de alimentación detalle: Bus KNX;Con acoplamiento de bus: Sí;Altura de montaje: 2,00 – 4,00 m;Altura de montaje máx.: 4,00 m;Regulación crepuscular: 2 – 1000 lx;Función de luz de cortesía: Sí;Luz principal regulable: 0 - 100 %;Regulación crepuscular aprendizaje: Sí;Regulación de luz constante: Sí;Funciones KNX: Salida de luz 2x, Valor de luminosidad, Regulación de luz constante, Interruptor crepuscular, Puerta lógica;Interconexión: Sí;Tipo de interconexión: Maestro/maestro, Maestro/esclavo;Interconexión vía: Bus KNX;Corriente nominal: 12,5 mA;Producto categoría: Interruptor crepuscular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058340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Light Sensor Dual KNX - empotrado redondo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2026-08-20T01:54:09+02:00</dcterms:created>
  <dcterms:modified xsi:type="dcterms:W3CDTF">2026-08-20T01:54:09+02:00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